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hanging="0" w:left="0"/>
        <w:contextualSpacing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-230505</wp:posOffset>
            </wp:positionV>
            <wp:extent cx="1927225" cy="57658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3728085</wp:posOffset>
            </wp:positionH>
            <wp:positionV relativeFrom="paragraph">
              <wp:posOffset>-219075</wp:posOffset>
            </wp:positionV>
            <wp:extent cx="2795905" cy="554355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NOMBRE Y APELLIDOS:</w:t>
      </w:r>
      <w:r>
        <mc:AlternateContent>
          <mc:Choice Requires="wps">
            <w:drawing>
              <wp:anchor distT="0" distB="0" distL="89535" distR="89535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974090</wp:posOffset>
                </wp:positionV>
                <wp:extent cx="6352540" cy="1054735"/>
                <wp:effectExtent l="0" t="0" r="0" b="0"/>
                <wp:wrapSquare wrapText="bothSides"/>
                <wp:docPr id="3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40" cy="10547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9321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9321"/>
                            </w:tblGrid>
                            <w:tr>
                              <w:trPr>
                                <w:trHeight w:val="1043" w:hRule="atLeast"/>
                              </w:trPr>
                              <w:tc>
                                <w:tcPr>
                                  <w:tcW w:w="93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283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CURSO PREPARATORIO PRUEBAS LIBRES DE BACHILLERATO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283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PARA MAYORES DE 20 AÑOS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283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4">
                                    <w:r>
                                      <w:rPr>
                                        <w:rStyle w:val="Hyperlink"/>
                                        <w:rFonts w:cs="Calibri" w:cstheme="minorHAnsi" w:ascii="Calibri" w:hAnsi="Calibr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https://www.juntadeandalucia.es/educacion/portales/web/educacion-permanente/bachillerato/pruebas/sobre-las-pruebas</w:t>
                                    </w:r>
                                  </w:hyperlink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0.2pt;height:83.05pt;mso-wrap-distance-left:7.05pt;mso-wrap-distance-right:7.05pt;mso-wrap-distance-top:0pt;mso-wrap-distance-bottom:0pt;margin-top:76.7pt;mso-position-vertical-relative:page;margin-left:11.55pt;mso-position-horizontal:center;mso-position-horizontal-relative:margin">
                <v:textbox inset="0in,0in,0in,0in"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9321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9321"/>
                      </w:tblGrid>
                      <w:tr>
                        <w:trPr>
                          <w:trHeight w:val="1043" w:hRule="atLeast"/>
                        </w:trPr>
                        <w:tc>
                          <w:tcPr>
                            <w:tcW w:w="93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right="283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CURSO PREPARATORIO PRUEBAS LIBRES DE BACHILLERATO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ind w:right="283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PARA MAYORES DE 20 AÑOS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ind w:right="283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">
                              <w:r>
                                <w:rPr>
                                  <w:rStyle w:val="Hyperlink"/>
                                  <w:rFonts w:cs="Calibri" w:cstheme="minorHAnsi" w:ascii="Calibri" w:hAnsi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https://www.juntadeandalucia.es/educacion/portales/web/educacion-permanente/bachillerato/pruebas/sobre-las-pruebas</w:t>
                              </w:r>
                            </w:hyperlink>
                            <w:r>
                              <w:rPr>
                                <w:rFonts w:cs="Calibri" w:cstheme="minorHAnsi"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DNI:                                   TELÉFONO:  </w:t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CORREO ELECTRÓNICO: </w:t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Nº SEGURIDAD SOCIAL (para menores de 28 años):                                                             EMANCIPADO (SI/NO) </w:t>
      </w:r>
    </w:p>
    <w:tbl>
      <w:tblPr>
        <w:tblStyle w:val="Tablaconcuadrcula"/>
        <w:tblW w:w="105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46"/>
        <w:gridCol w:w="853"/>
      </w:tblGrid>
      <w:tr>
        <w:trPr/>
        <w:tc>
          <w:tcPr>
            <w:tcW w:w="10599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b/>
                <w:bCs/>
                <w:color w:val="000000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es-ES" w:bidi="ar-SA"/>
              </w:rPr>
              <w:t>MATERIAS</w:t>
            </w:r>
          </w:p>
        </w:tc>
      </w:tr>
      <w:tr>
        <w:trPr/>
        <w:tc>
          <w:tcPr>
            <w:tcW w:w="105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>COMUNES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LENGUA CASTELLANA Y LITERATURA II</w:t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  <w:t>X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HISTORIA DE LA FILOSOFÍA</w:t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  <w:t>X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 xml:space="preserve">IDIOMA EXTRANJERO </w:t>
            </w: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 xml:space="preserve"> II </w:t>
            </w: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ESPECIFICAR:</w:t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  <w:t>X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HISTORIA DE ESPAÑA</w:t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  <w:t>X</w:t>
            </w:r>
          </w:p>
        </w:tc>
      </w:tr>
      <w:tr>
        <w:trPr/>
        <w:tc>
          <w:tcPr>
            <w:tcW w:w="105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 xml:space="preserve">ESPECÍFICA DE MODALIDAD OBLIGATORIA </w:t>
            </w: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>(UNA)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MATEMÁTICAS APLICADAS A LAS CCSS II</w:t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9746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LATÍN II</w:t>
            </w:r>
          </w:p>
        </w:tc>
        <w:tc>
          <w:tcPr>
            <w:tcW w:w="853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b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9746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MATEMÁTICAS II</w:t>
            </w:r>
          </w:p>
        </w:tc>
        <w:tc>
          <w:tcPr>
            <w:tcW w:w="853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b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9746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  <w:t>DIBUJO ARTÍSTICO</w:t>
            </w:r>
          </w:p>
        </w:tc>
        <w:tc>
          <w:tcPr>
            <w:tcW w:w="853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b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105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 xml:space="preserve">ESPECÍFICAS DE MODALIDAD </w:t>
            </w: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>(DOS)</w:t>
            </w:r>
          </w:p>
        </w:tc>
      </w:tr>
      <w:tr>
        <w:trPr>
          <w:trHeight w:val="437" w:hRule="atLeast"/>
        </w:trPr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</w:tr>
      <w:tr>
        <w:trPr/>
        <w:tc>
          <w:tcPr>
            <w:tcW w:w="105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 xml:space="preserve">OPTATIVA </w:t>
            </w:r>
            <w:r>
              <w:rPr>
                <w:rFonts w:eastAsia="Cambria" w:cs="Arial" w:ascii="Calibri" w:hAnsi="Calibri"/>
                <w:b/>
                <w:kern w:val="0"/>
                <w:sz w:val="24"/>
                <w:szCs w:val="24"/>
                <w:lang w:val="es-ES" w:bidi="ar-SA"/>
              </w:rPr>
              <w:t>(UNA)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left"/>
              <w:rPr>
                <w:rFonts w:ascii="Calibri" w:hAnsi="Calibri" w:eastAsia="Cambria" w:cs="Times New Roman"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kern w:val="0"/>
                <w:sz w:val="24"/>
                <w:szCs w:val="24"/>
                <w:lang w:val="es-ES" w:bidi="ar-SA"/>
              </w:rPr>
            </w:r>
          </w:p>
        </w:tc>
        <w:tc>
          <w:tcPr>
            <w:tcW w:w="85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tabs>
                <w:tab w:val="clear" w:pos="708"/>
                <w:tab w:val="left" w:pos="7952" w:leader="none"/>
              </w:tabs>
              <w:spacing w:before="0" w:after="120"/>
              <w:jc w:val="center"/>
              <w:rPr>
                <w:rFonts w:ascii="Calibri" w:hAnsi="Calibri" w:eastAsia="Cambria" w:cs="Times New Roman"/>
                <w:b/>
                <w:kern w:val="0"/>
                <w:sz w:val="24"/>
                <w:szCs w:val="24"/>
                <w:lang w:val="es-ES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24"/>
                <w:szCs w:val="24"/>
                <w:lang w:val="es-E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/>
          <w:sz w:val="24"/>
          <w:szCs w:val="24"/>
        </w:rPr>
        <w:t xml:space="preserve">PUEDES VER LAS MATERIAS AQUÍ: </w:t>
      </w:r>
      <w:hyperlink r:id="rId6">
        <w:r>
          <w:rPr>
            <w:rStyle w:val="Hyperlink"/>
            <w:rFonts w:cs="Calibri" w:cstheme="minorHAnsi"/>
            <w:sz w:val="24"/>
            <w:szCs w:val="24"/>
          </w:rPr>
          <w:t>https://www.juntadeandalucia.es/educacion/portales/web/educacion-permanente/bachillerato/modalidades</w:t>
        </w:r>
      </w:hyperlink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left" w:pos="7952" w:leader="none"/>
        </w:tabs>
        <w:jc w:val="left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/>
          <w:sz w:val="24"/>
          <w:szCs w:val="24"/>
        </w:rPr>
        <w:t>En Almería a ______de ___________________de 202</w:t>
      </w:r>
    </w:p>
    <w:p>
      <w:pPr>
        <w:pStyle w:val="Normal"/>
        <w:tabs>
          <w:tab w:val="clear" w:pos="708"/>
          <w:tab w:val="left" w:pos="7952" w:leader="none"/>
        </w:tabs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tabs>
          <w:tab w:val="clear" w:pos="708"/>
          <w:tab w:val="left" w:pos="7952" w:leader="none"/>
        </w:tabs>
        <w:spacing w:before="0" w:after="120"/>
        <w:jc w:val="lef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FDO: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720" w:right="720" w:gutter="0" w:header="720" w:top="777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9180" w:leader="none"/>
      </w:tabs>
      <w:rPr/>
    </w:pPr>
    <w:r>
      <w:rPr>
        <w:lang w:eastAsia="es-ES"/>
      </w:rPr>
      <w:t xml:space="preserve">             </w:t>
    </w:r>
    <w:r>
      <w:rPr>
        <w:lang w:eastAsia="es-ES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9180" w:leader="none"/>
      </w:tabs>
      <w:rPr/>
    </w:pPr>
    <w:r>
      <w:rPr>
        <w:lang w:eastAsia="es-ES"/>
      </w:rPr>
      <w:t xml:space="preserve">             </w:t>
    </w:r>
    <w:r>
      <w:rPr>
        <w:lang w:eastAsia="es-ES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semiHidden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semiHidden="0" w:unhideWhenUsed="0"/>
    <w:lsdException w:name="header" w:qFormat="1"/>
    <w:lsdException w:name="footer" w:qFormat="1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Table" w:qFormat="1"/>
    <w:lsdException w:name="Balloon Text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081"/>
    <w:pPr>
      <w:widowControl/>
      <w:bidi w:val="0"/>
      <w:spacing w:lineRule="auto" w:line="276" w:before="0" w:after="120"/>
      <w:jc w:val="both"/>
    </w:pPr>
    <w:rPr>
      <w:rFonts w:ascii="Calibri" w:hAnsi="Calibri" w:eastAsia="Cambria" w:cs="Times New Roman"/>
      <w:color w:val="auto"/>
      <w:kern w:val="0"/>
      <w:sz w:val="22"/>
      <w:szCs w:val="22"/>
      <w:lang w:eastAsia="en-US" w:val="es-ES" w:bidi="ar-SA"/>
    </w:rPr>
  </w:style>
  <w:style w:type="paragraph" w:styleId="Heading1">
    <w:name w:val="heading 1"/>
    <w:basedOn w:val="Normal"/>
    <w:next w:val="Normal"/>
    <w:link w:val="Ttulo1Car"/>
    <w:qFormat/>
    <w:locked/>
    <w:rsid w:val="007c308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9"/>
    <w:qFormat/>
    <w:rsid w:val="007c3081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/>
      <w:b/>
      <w:bCs/>
      <w:i/>
      <w:iCs/>
      <w:szCs w:val="20"/>
    </w:rPr>
  </w:style>
  <w:style w:type="paragraph" w:styleId="Heading5">
    <w:name w:val="heading 5"/>
    <w:basedOn w:val="Normal"/>
    <w:next w:val="Normal"/>
    <w:link w:val="Ttulo5Car"/>
    <w:unhideWhenUsed/>
    <w:qFormat/>
    <w:locked/>
    <w:rsid w:val="007c3081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80" w:val="2440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locked/>
    <w:rsid w:val="007c3081"/>
    <w:rPr>
      <w:b/>
      <w:bCs/>
    </w:rPr>
  </w:style>
  <w:style w:type="character" w:styleId="Ttulo4Car" w:customStyle="1">
    <w:name w:val="Título 4 Car"/>
    <w:basedOn w:val="DefaultParagraphFont"/>
    <w:uiPriority w:val="99"/>
    <w:semiHidden/>
    <w:qFormat/>
    <w:locked/>
    <w:rsid w:val="007c3081"/>
    <w:rPr>
      <w:rFonts w:eastAsia="Times New Roman" w:cs="Times New Roman"/>
      <w:b/>
      <w:bCs/>
      <w:i/>
      <w:iCs/>
      <w:sz w:val="20"/>
      <w:szCs w:val="20"/>
    </w:rPr>
  </w:style>
  <w:style w:type="character" w:styleId="TextonotapieCar" w:customStyle="1">
    <w:name w:val="Texto nota pie Car"/>
    <w:basedOn w:val="DefaultParagraphFont"/>
    <w:uiPriority w:val="99"/>
    <w:qFormat/>
    <w:locked/>
    <w:rsid w:val="007c3081"/>
    <w:rPr>
      <w:rFonts w:ascii="Calibri" w:hAnsi="Calibri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3081"/>
    <w:rPr>
      <w:rFonts w:ascii="Tahoma" w:hAnsi="Tahoma" w:cs="Tahoma"/>
      <w:sz w:val="16"/>
      <w:szCs w:val="16"/>
      <w:lang w:eastAsia="en-US"/>
    </w:rPr>
  </w:style>
  <w:style w:type="character" w:styleId="EncabezadoCar" w:customStyle="1">
    <w:name w:val="Encabezado Car"/>
    <w:basedOn w:val="DefaultParagraphFont"/>
    <w:uiPriority w:val="99"/>
    <w:semiHidden/>
    <w:qFormat/>
    <w:rsid w:val="007c3081"/>
    <w:rPr>
      <w:rFonts w:ascii="Calibri" w:hAnsi="Calibri"/>
      <w:sz w:val="22"/>
      <w:szCs w:val="22"/>
      <w:lang w:eastAsia="en-U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7c3081"/>
    <w:rPr>
      <w:rFonts w:ascii="Calibri" w:hAnsi="Calibri"/>
      <w:sz w:val="22"/>
      <w:szCs w:val="22"/>
      <w:lang w:eastAsia="en-US"/>
    </w:rPr>
  </w:style>
  <w:style w:type="character" w:styleId="TtuloCar" w:customStyle="1">
    <w:name w:val="Título Car"/>
    <w:basedOn w:val="DefaultParagraphFont"/>
    <w:qFormat/>
    <w:rsid w:val="007c3081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en-US"/>
    </w:rPr>
  </w:style>
  <w:style w:type="character" w:styleId="Ttulo1Car" w:customStyle="1">
    <w:name w:val="Título 1 Car"/>
    <w:basedOn w:val="DefaultParagraphFont"/>
    <w:qFormat/>
    <w:rsid w:val="007c308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Ttulo5Car" w:customStyle="1">
    <w:name w:val="Título 5 Car"/>
    <w:basedOn w:val="DefaultParagraphFont"/>
    <w:qFormat/>
    <w:rsid w:val="007c3081"/>
    <w:rPr>
      <w:rFonts w:ascii="Cambria" w:hAnsi="Cambria" w:eastAsia="" w:cs="" w:asciiTheme="majorHAnsi" w:cstheme="majorBidi" w:eastAsiaTheme="majorEastAsia" w:hAnsiTheme="majorHAnsi"/>
      <w:color w:themeColor="accent1" w:themeShade="80" w:val="244061"/>
      <w:sz w:val="22"/>
      <w:szCs w:val="22"/>
      <w:lang w:eastAsia="en-US"/>
    </w:rPr>
  </w:style>
  <w:style w:type="character" w:styleId="Caracteresdenotafinal">
    <w:name w:val="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onotapieCar"/>
    <w:uiPriority w:val="99"/>
    <w:rsid w:val="007c3081"/>
    <w:pPr>
      <w:spacing w:lineRule="auto" w:line="360" w:before="0" w:after="0"/>
    </w:pPr>
    <w:rPr>
      <w:sz w:val="18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30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qFormat/>
    <w:rsid w:val="007c308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semiHidden/>
    <w:unhideWhenUsed/>
    <w:qFormat/>
    <w:rsid w:val="007c308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tuloCar"/>
    <w:qFormat/>
    <w:locked/>
    <w:rsid w:val="007c3081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99"/>
    <w:qFormat/>
    <w:rsid w:val="007c3081"/>
    <w:pPr>
      <w:spacing w:before="0" w:after="120"/>
      <w:ind w:left="72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qFormat/>
    <w:rsid w:val="007c30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juntadeandalucia.es/educacion/portales/web/educacion-permanente/bachillerato/pruebas/sobre-las-pruebas" TargetMode="External"/><Relationship Id="rId5" Type="http://schemas.openxmlformats.org/officeDocument/2006/relationships/hyperlink" Target="https://www.juntadeandalucia.es/educacion/portales/web/educacion-permanente/bachillerato/pruebas/sobre-las-pruebas" TargetMode="External"/><Relationship Id="rId6" Type="http://schemas.openxmlformats.org/officeDocument/2006/relationships/hyperlink" Target="https://www.juntadeandalucia.es/educacion/portales/web/educacion-permanente/bachillerato/modalidades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7A6BB68-E18F-4EA3-A22F-C18954124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LibreOffice/26.2.4.2$Windows_X86_64 LibreOffice_project/0229ac93fcf0d7cbc6376066c6f35021cef002dc</Application>
  <AppVersion>15.0000</AppVersion>
  <Pages>1</Pages>
  <Words>87</Words>
  <Characters>709</Characters>
  <CharactersWithSpaces>884</CharactersWithSpaces>
  <Paragraphs>28</Paragraphs>
  <Company>yomismo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2023-06-20T08:18:00Z</dcterms:created>
  <dc:creator>Juanma Valle</dc:creator>
  <dc:description/>
  <dc:language>es-ES</dc:language>
  <cp:lastModifiedBy/>
  <cp:lastPrinted>2023-06-20T08:19:00Z</cp:lastPrinted>
  <dcterms:modified xsi:type="dcterms:W3CDTF">2026-07-02T18:46:31Z</dcterms:modified>
  <cp:revision>6</cp:revision>
  <dc:subject/>
  <dc:title>HOJA DE SOLICITUD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5BCD179CF9224A3CAB4C2FE5075606BD</vt:lpwstr>
  </property>
  <property fmtid="{D5CDD505-2E9C-101B-9397-08002B2CF9AE}" pid="3" name="KSOProductBuildVer">
    <vt:lpwstr>3082-11.2.0.11156</vt:lpwstr>
  </property>
</Properties>
</file>